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1ABE30B9" w14:textId="77777777" w:rsidR="007C133B" w:rsidRPr="007C133B" w:rsidRDefault="007C133B" w:rsidP="007C133B">
            <w:pPr>
              <w:jc w:val="center"/>
              <w:rPr>
                <w:b/>
                <w:bCs/>
                <w:color w:val="00000A"/>
                <w:szCs w:val="24"/>
              </w:rPr>
            </w:pPr>
            <w:r w:rsidRPr="007C133B">
              <w:rPr>
                <w:b/>
                <w:color w:val="00000A"/>
                <w:szCs w:val="24"/>
              </w:rPr>
              <w:t>DĖL SUTIKIMO PERIMTI VALSTYBĖS TURTĄ</w:t>
            </w:r>
          </w:p>
          <w:p w14:paraId="68881D1B" w14:textId="5A37F2E9" w:rsidR="00FA1421" w:rsidRPr="00FA1421" w:rsidRDefault="00FA1421"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1AA62C7A" w:rsidR="00FA1421" w:rsidRPr="00FA1421" w:rsidRDefault="00D416A2" w:rsidP="004C529C">
            <w:pPr>
              <w:jc w:val="center"/>
              <w:rPr>
                <w:color w:val="000000"/>
                <w:szCs w:val="24"/>
              </w:rPr>
            </w:pPr>
            <w:r>
              <w:rPr>
                <w:color w:val="00000A"/>
                <w:szCs w:val="24"/>
              </w:rPr>
              <w:t>202</w:t>
            </w:r>
            <w:r w:rsidR="009E464F">
              <w:rPr>
                <w:color w:val="00000A"/>
                <w:szCs w:val="24"/>
              </w:rPr>
              <w:t>4 m.</w:t>
            </w:r>
            <w:r w:rsidR="00D74353">
              <w:rPr>
                <w:color w:val="00000A"/>
                <w:szCs w:val="24"/>
              </w:rPr>
              <w:t xml:space="preserve"> gegužės</w:t>
            </w:r>
            <w:r w:rsidR="009852D5">
              <w:rPr>
                <w:color w:val="00000A"/>
                <w:szCs w:val="24"/>
              </w:rPr>
              <w:t xml:space="preserve"> </w:t>
            </w:r>
            <w:r w:rsidR="003F0435">
              <w:rPr>
                <w:color w:val="00000A"/>
                <w:szCs w:val="24"/>
              </w:rPr>
              <w:t>20</w:t>
            </w:r>
            <w:r w:rsidR="009852D5">
              <w:rPr>
                <w:color w:val="00000A"/>
                <w:szCs w:val="24"/>
              </w:rPr>
              <w:t xml:space="preserve"> d. Nr. T10</w:t>
            </w:r>
            <w:r w:rsidR="00FA1421" w:rsidRPr="00FA1421">
              <w:rPr>
                <w:color w:val="00000A"/>
                <w:szCs w:val="24"/>
              </w:rPr>
              <w:t>-</w:t>
            </w:r>
            <w:r w:rsidR="003F0435">
              <w:rPr>
                <w:color w:val="00000A"/>
                <w:szCs w:val="24"/>
              </w:rPr>
              <w:t>107</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3654A15D" w14:textId="6DD234D1" w:rsidR="00D74353" w:rsidRPr="00D74353" w:rsidRDefault="00D74353" w:rsidP="00D74353">
      <w:pPr>
        <w:ind w:firstLine="1247"/>
        <w:jc w:val="both"/>
        <w:rPr>
          <w:color w:val="00000A"/>
          <w:szCs w:val="24"/>
        </w:rPr>
      </w:pPr>
      <w:r w:rsidRPr="00D74353">
        <w:rPr>
          <w:color w:val="00000A"/>
          <w:szCs w:val="24"/>
        </w:rPr>
        <w:t xml:space="preserve">Vadovaudamasi Lietuvos Respublikos vietos savivaldos įstatymo 6 </w:t>
      </w:r>
      <w:r>
        <w:rPr>
          <w:color w:val="00000A"/>
          <w:szCs w:val="24"/>
        </w:rPr>
        <w:t>straipsnio 13 ir 24 punktais, 15</w:t>
      </w:r>
      <w:r w:rsidRPr="00D74353">
        <w:rPr>
          <w:color w:val="00000A"/>
          <w:szCs w:val="24"/>
        </w:rPr>
        <w:t xml:space="preserve"> straipsnio 2 </w:t>
      </w:r>
      <w:r>
        <w:rPr>
          <w:color w:val="00000A"/>
          <w:szCs w:val="24"/>
        </w:rPr>
        <w:t>dalies 19</w:t>
      </w:r>
      <w:r w:rsidRPr="00D74353">
        <w:rPr>
          <w:color w:val="00000A"/>
          <w:szCs w:val="24"/>
        </w:rPr>
        <w:t xml:space="preserve"> punktu, Lietuvos Respublikos valstybės ir savivaldybių turto valdymo, naudojimo ir disponavimo juo įstatymo 6 straipsnio 2 punktu ir atsižvelgdama į Lietuvos nacionalinės Martyno Mažvydo bibliotekos 202</w:t>
      </w:r>
      <w:r w:rsidR="00345EA8">
        <w:rPr>
          <w:color w:val="00000A"/>
          <w:szCs w:val="24"/>
        </w:rPr>
        <w:t>4</w:t>
      </w:r>
      <w:r w:rsidRPr="00D74353">
        <w:rPr>
          <w:color w:val="00000A"/>
          <w:szCs w:val="24"/>
        </w:rPr>
        <w:t xml:space="preserve"> m. </w:t>
      </w:r>
      <w:r w:rsidR="006E41DC">
        <w:rPr>
          <w:color w:val="00000A"/>
          <w:szCs w:val="24"/>
        </w:rPr>
        <w:t>kovo</w:t>
      </w:r>
      <w:r w:rsidRPr="00D74353">
        <w:rPr>
          <w:color w:val="00000A"/>
          <w:szCs w:val="24"/>
        </w:rPr>
        <w:t xml:space="preserve"> </w:t>
      </w:r>
      <w:r w:rsidR="006E41DC">
        <w:rPr>
          <w:color w:val="00000A"/>
          <w:szCs w:val="24"/>
        </w:rPr>
        <w:t>27</w:t>
      </w:r>
      <w:r w:rsidRPr="00D74353">
        <w:rPr>
          <w:color w:val="00000A"/>
          <w:szCs w:val="24"/>
        </w:rPr>
        <w:t xml:space="preserve"> d. raštą Nr. SD-</w:t>
      </w:r>
      <w:r w:rsidR="006E41DC">
        <w:rPr>
          <w:color w:val="00000A"/>
          <w:szCs w:val="24"/>
        </w:rPr>
        <w:t>24-226</w:t>
      </w:r>
      <w:r w:rsidRPr="00D74353">
        <w:rPr>
          <w:color w:val="00000A"/>
          <w:szCs w:val="24"/>
        </w:rPr>
        <w:t xml:space="preserve"> „Dėl sutikimo perimti valstybės turtą“, Skuodo rajono savivaldybės taryba </w:t>
      </w:r>
      <w:r w:rsidRPr="00E73707">
        <w:rPr>
          <w:color w:val="00000A"/>
          <w:spacing w:val="40"/>
          <w:szCs w:val="24"/>
        </w:rPr>
        <w:t>n</w:t>
      </w:r>
      <w:r w:rsidR="00E73707" w:rsidRPr="00E73707">
        <w:rPr>
          <w:color w:val="00000A"/>
          <w:spacing w:val="40"/>
          <w:szCs w:val="24"/>
        </w:rPr>
        <w:t>usprendži</w:t>
      </w:r>
      <w:r w:rsidR="00E73707">
        <w:rPr>
          <w:color w:val="00000A"/>
          <w:szCs w:val="24"/>
        </w:rPr>
        <w:t>a</w:t>
      </w:r>
      <w:r w:rsidRPr="00D74353">
        <w:rPr>
          <w:color w:val="00000A"/>
          <w:szCs w:val="24"/>
        </w:rPr>
        <w:t>:</w:t>
      </w:r>
    </w:p>
    <w:p w14:paraId="67BF2DBF" w14:textId="77777777" w:rsidR="00D74353" w:rsidRPr="00D74353" w:rsidRDefault="00D74353" w:rsidP="00D74353">
      <w:pPr>
        <w:ind w:firstLine="1247"/>
        <w:jc w:val="both"/>
        <w:rPr>
          <w:color w:val="00000A"/>
          <w:szCs w:val="24"/>
        </w:rPr>
      </w:pPr>
      <w:r w:rsidRPr="00D74353">
        <w:rPr>
          <w:color w:val="00000A"/>
          <w:szCs w:val="24"/>
        </w:rPr>
        <w:t xml:space="preserve">1. Sutikti perimti Skuodo rajono savivaldybės nuosavybėn savarankiškosioms savivaldybių funkcijoms įgyvendinti valstybei nuosavybės teise priklausantį ir šiuo metu Lietuvos nacionalinės Martyno Mažvydo bibliotekos patikėjimo teise valdomą ilgalaikį materialųjį turtą: </w:t>
      </w:r>
    </w:p>
    <w:p w14:paraId="2C4AE4BC" w14:textId="77777777" w:rsidR="00D74353" w:rsidRPr="00D74353" w:rsidRDefault="00D74353" w:rsidP="00D74353">
      <w:pPr>
        <w:ind w:firstLine="1247"/>
        <w:jc w:val="both"/>
        <w:rPr>
          <w:color w:val="00000A"/>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1418"/>
        <w:gridCol w:w="850"/>
        <w:gridCol w:w="1276"/>
        <w:gridCol w:w="1276"/>
        <w:gridCol w:w="1559"/>
      </w:tblGrid>
      <w:tr w:rsidR="00C2468E" w:rsidRPr="00D74353" w14:paraId="66132A2B" w14:textId="77777777" w:rsidTr="004C529C">
        <w:tc>
          <w:tcPr>
            <w:tcW w:w="562" w:type="dxa"/>
            <w:shd w:val="clear" w:color="auto" w:fill="auto"/>
            <w:vAlign w:val="center"/>
          </w:tcPr>
          <w:p w14:paraId="5035CCCC" w14:textId="77777777" w:rsidR="00C2468E" w:rsidRPr="00D74353" w:rsidRDefault="00C2468E" w:rsidP="00D74353">
            <w:pPr>
              <w:jc w:val="center"/>
              <w:rPr>
                <w:color w:val="00000A"/>
                <w:szCs w:val="24"/>
              </w:rPr>
            </w:pPr>
            <w:r w:rsidRPr="00D74353">
              <w:rPr>
                <w:color w:val="00000A"/>
                <w:szCs w:val="24"/>
              </w:rPr>
              <w:t>Eil. Nr.</w:t>
            </w:r>
          </w:p>
        </w:tc>
        <w:tc>
          <w:tcPr>
            <w:tcW w:w="2835" w:type="dxa"/>
            <w:shd w:val="clear" w:color="auto" w:fill="auto"/>
            <w:vAlign w:val="center"/>
          </w:tcPr>
          <w:p w14:paraId="3AFE9968" w14:textId="77777777" w:rsidR="00C2468E" w:rsidRPr="00D74353" w:rsidRDefault="00C2468E" w:rsidP="00D74353">
            <w:pPr>
              <w:jc w:val="center"/>
              <w:rPr>
                <w:color w:val="00000A"/>
                <w:szCs w:val="24"/>
              </w:rPr>
            </w:pPr>
            <w:r w:rsidRPr="00D74353">
              <w:rPr>
                <w:color w:val="00000A"/>
                <w:szCs w:val="24"/>
              </w:rPr>
              <w:t>Perimamo turto pavadinimas</w:t>
            </w:r>
          </w:p>
        </w:tc>
        <w:tc>
          <w:tcPr>
            <w:tcW w:w="1418" w:type="dxa"/>
          </w:tcPr>
          <w:p w14:paraId="3D63C5C4" w14:textId="300A5C20" w:rsidR="00C2468E" w:rsidRPr="00D74353" w:rsidRDefault="00C2468E" w:rsidP="00D74353">
            <w:pPr>
              <w:jc w:val="center"/>
              <w:rPr>
                <w:color w:val="00000A"/>
                <w:szCs w:val="24"/>
              </w:rPr>
            </w:pPr>
            <w:r>
              <w:rPr>
                <w:color w:val="00000A"/>
                <w:szCs w:val="24"/>
              </w:rPr>
              <w:t>Inventorinis Nr.</w:t>
            </w:r>
          </w:p>
        </w:tc>
        <w:tc>
          <w:tcPr>
            <w:tcW w:w="850" w:type="dxa"/>
            <w:shd w:val="clear" w:color="auto" w:fill="auto"/>
            <w:vAlign w:val="center"/>
          </w:tcPr>
          <w:p w14:paraId="545008D1" w14:textId="41ED084A" w:rsidR="00C2468E" w:rsidRPr="00D74353" w:rsidRDefault="00C2468E" w:rsidP="00D74353">
            <w:pPr>
              <w:jc w:val="center"/>
              <w:rPr>
                <w:color w:val="00000A"/>
                <w:szCs w:val="24"/>
              </w:rPr>
            </w:pPr>
            <w:r w:rsidRPr="00D74353">
              <w:rPr>
                <w:color w:val="00000A"/>
                <w:szCs w:val="24"/>
              </w:rPr>
              <w:t>Kiekis vnt.</w:t>
            </w:r>
          </w:p>
        </w:tc>
        <w:tc>
          <w:tcPr>
            <w:tcW w:w="1276" w:type="dxa"/>
            <w:shd w:val="clear" w:color="auto" w:fill="auto"/>
            <w:vAlign w:val="center"/>
          </w:tcPr>
          <w:p w14:paraId="1D6F1232" w14:textId="77777777" w:rsidR="00C2468E" w:rsidRPr="00D74353" w:rsidRDefault="00C2468E" w:rsidP="00D74353">
            <w:pPr>
              <w:jc w:val="center"/>
              <w:rPr>
                <w:color w:val="00000A"/>
                <w:szCs w:val="24"/>
              </w:rPr>
            </w:pPr>
            <w:r w:rsidRPr="00D74353">
              <w:rPr>
                <w:color w:val="00000A"/>
                <w:szCs w:val="24"/>
              </w:rPr>
              <w:t>Vieneto įsigijimo vertė, Eur</w:t>
            </w:r>
          </w:p>
        </w:tc>
        <w:tc>
          <w:tcPr>
            <w:tcW w:w="1276" w:type="dxa"/>
            <w:shd w:val="clear" w:color="auto" w:fill="auto"/>
            <w:vAlign w:val="center"/>
          </w:tcPr>
          <w:p w14:paraId="4919BA97" w14:textId="77777777" w:rsidR="00C2468E" w:rsidRPr="00D74353" w:rsidRDefault="00C2468E" w:rsidP="00D74353">
            <w:pPr>
              <w:jc w:val="center"/>
              <w:rPr>
                <w:color w:val="00000A"/>
                <w:szCs w:val="24"/>
              </w:rPr>
            </w:pPr>
            <w:r w:rsidRPr="00D74353">
              <w:rPr>
                <w:color w:val="00000A"/>
                <w:szCs w:val="24"/>
              </w:rPr>
              <w:t>Vieneto likutinė vertė, Eur</w:t>
            </w:r>
          </w:p>
        </w:tc>
        <w:tc>
          <w:tcPr>
            <w:tcW w:w="1559" w:type="dxa"/>
            <w:shd w:val="clear" w:color="auto" w:fill="auto"/>
            <w:vAlign w:val="center"/>
          </w:tcPr>
          <w:p w14:paraId="7B18160F" w14:textId="5473E755" w:rsidR="00C2468E" w:rsidRPr="00D74353" w:rsidRDefault="00C2468E" w:rsidP="00D74353">
            <w:pPr>
              <w:jc w:val="center"/>
              <w:rPr>
                <w:color w:val="00000A"/>
                <w:szCs w:val="24"/>
              </w:rPr>
            </w:pPr>
            <w:r>
              <w:rPr>
                <w:color w:val="00000A"/>
                <w:szCs w:val="24"/>
              </w:rPr>
              <w:t>Bendra likutinė vertė (2024-03-15</w:t>
            </w:r>
            <w:r w:rsidRPr="00D74353">
              <w:rPr>
                <w:color w:val="00000A"/>
                <w:szCs w:val="24"/>
              </w:rPr>
              <w:t>), Eur</w:t>
            </w:r>
          </w:p>
        </w:tc>
      </w:tr>
      <w:tr w:rsidR="00C2468E" w:rsidRPr="00D74353" w14:paraId="7E803574" w14:textId="77777777" w:rsidTr="004C529C">
        <w:tc>
          <w:tcPr>
            <w:tcW w:w="562" w:type="dxa"/>
            <w:shd w:val="clear" w:color="auto" w:fill="auto"/>
            <w:vAlign w:val="center"/>
          </w:tcPr>
          <w:p w14:paraId="0845A30B" w14:textId="77777777" w:rsidR="00C2468E" w:rsidRPr="00D74353" w:rsidRDefault="00C2468E" w:rsidP="00D74353">
            <w:pPr>
              <w:jc w:val="center"/>
              <w:rPr>
                <w:color w:val="00000A"/>
                <w:szCs w:val="24"/>
              </w:rPr>
            </w:pPr>
            <w:r w:rsidRPr="00D74353">
              <w:rPr>
                <w:color w:val="00000A"/>
                <w:szCs w:val="24"/>
              </w:rPr>
              <w:t>1.</w:t>
            </w:r>
          </w:p>
        </w:tc>
        <w:tc>
          <w:tcPr>
            <w:tcW w:w="2835" w:type="dxa"/>
            <w:shd w:val="clear" w:color="auto" w:fill="auto"/>
            <w:vAlign w:val="center"/>
          </w:tcPr>
          <w:p w14:paraId="728C944A" w14:textId="40444B60" w:rsidR="00C2468E" w:rsidRPr="00D74353" w:rsidRDefault="00C2468E" w:rsidP="004C529C">
            <w:pPr>
              <w:rPr>
                <w:color w:val="00000A"/>
                <w:szCs w:val="24"/>
              </w:rPr>
            </w:pPr>
            <w:r>
              <w:rPr>
                <w:color w:val="00000A"/>
                <w:szCs w:val="24"/>
              </w:rPr>
              <w:t>Stacionarus k</w:t>
            </w:r>
            <w:r w:rsidRPr="00D74353">
              <w:rPr>
                <w:color w:val="00000A"/>
                <w:szCs w:val="24"/>
              </w:rPr>
              <w:t xml:space="preserve">ompiuteris </w:t>
            </w:r>
            <w:r w:rsidR="00356EB8">
              <w:rPr>
                <w:color w:val="00000A"/>
                <w:szCs w:val="24"/>
              </w:rPr>
              <w:t>„</w:t>
            </w:r>
            <w:r>
              <w:rPr>
                <w:color w:val="00000A"/>
                <w:szCs w:val="24"/>
              </w:rPr>
              <w:t>HP ProOne 440 G9 AiO</w:t>
            </w:r>
            <w:r w:rsidR="00356EB8">
              <w:rPr>
                <w:color w:val="00000A"/>
                <w:szCs w:val="24"/>
              </w:rPr>
              <w:t>“</w:t>
            </w:r>
          </w:p>
        </w:tc>
        <w:tc>
          <w:tcPr>
            <w:tcW w:w="1418" w:type="dxa"/>
          </w:tcPr>
          <w:p w14:paraId="13AAA4CB" w14:textId="7DABA5FD" w:rsidR="00C2468E" w:rsidRPr="00D74353" w:rsidRDefault="00C2468E" w:rsidP="00D74353">
            <w:pPr>
              <w:jc w:val="center"/>
              <w:rPr>
                <w:color w:val="00000A"/>
                <w:szCs w:val="24"/>
              </w:rPr>
            </w:pPr>
            <w:r>
              <w:rPr>
                <w:color w:val="00000A"/>
                <w:szCs w:val="24"/>
              </w:rPr>
              <w:t>IT-003993  IT-003994</w:t>
            </w:r>
          </w:p>
        </w:tc>
        <w:tc>
          <w:tcPr>
            <w:tcW w:w="850" w:type="dxa"/>
            <w:shd w:val="clear" w:color="auto" w:fill="auto"/>
            <w:vAlign w:val="center"/>
          </w:tcPr>
          <w:p w14:paraId="1621DD09" w14:textId="0B1EDC20" w:rsidR="00C2468E" w:rsidRPr="00D74353" w:rsidRDefault="00C2468E" w:rsidP="00D74353">
            <w:pPr>
              <w:jc w:val="center"/>
              <w:rPr>
                <w:color w:val="00000A"/>
                <w:szCs w:val="24"/>
              </w:rPr>
            </w:pPr>
            <w:r>
              <w:rPr>
                <w:color w:val="00000A"/>
                <w:szCs w:val="24"/>
              </w:rPr>
              <w:t>2</w:t>
            </w:r>
          </w:p>
        </w:tc>
        <w:tc>
          <w:tcPr>
            <w:tcW w:w="1276" w:type="dxa"/>
            <w:shd w:val="clear" w:color="auto" w:fill="auto"/>
            <w:vAlign w:val="center"/>
          </w:tcPr>
          <w:p w14:paraId="2C296961" w14:textId="5B7617D3" w:rsidR="00C2468E" w:rsidRPr="00D74353" w:rsidRDefault="00C2468E" w:rsidP="00D74353">
            <w:pPr>
              <w:jc w:val="center"/>
              <w:rPr>
                <w:color w:val="00000A"/>
                <w:szCs w:val="24"/>
              </w:rPr>
            </w:pPr>
            <w:r>
              <w:rPr>
                <w:color w:val="00000A"/>
                <w:szCs w:val="24"/>
              </w:rPr>
              <w:t>885,72</w:t>
            </w:r>
          </w:p>
        </w:tc>
        <w:tc>
          <w:tcPr>
            <w:tcW w:w="1276" w:type="dxa"/>
            <w:shd w:val="clear" w:color="auto" w:fill="auto"/>
            <w:vAlign w:val="center"/>
          </w:tcPr>
          <w:p w14:paraId="4BBC702D" w14:textId="07802ECB" w:rsidR="00C2468E" w:rsidRPr="00D74353" w:rsidRDefault="00C2468E" w:rsidP="00D74353">
            <w:pPr>
              <w:jc w:val="center"/>
              <w:rPr>
                <w:color w:val="00000A"/>
                <w:szCs w:val="24"/>
              </w:rPr>
            </w:pPr>
            <w:r>
              <w:rPr>
                <w:color w:val="00000A"/>
                <w:szCs w:val="24"/>
              </w:rPr>
              <w:t>885,72</w:t>
            </w:r>
          </w:p>
        </w:tc>
        <w:tc>
          <w:tcPr>
            <w:tcW w:w="1559" w:type="dxa"/>
            <w:shd w:val="clear" w:color="auto" w:fill="auto"/>
            <w:vAlign w:val="center"/>
          </w:tcPr>
          <w:p w14:paraId="17284232" w14:textId="41465A22" w:rsidR="00C2468E" w:rsidRPr="00D74353" w:rsidRDefault="00C2468E" w:rsidP="00D74353">
            <w:pPr>
              <w:jc w:val="center"/>
              <w:rPr>
                <w:color w:val="00000A"/>
                <w:szCs w:val="24"/>
              </w:rPr>
            </w:pPr>
            <w:r>
              <w:rPr>
                <w:color w:val="00000A"/>
                <w:szCs w:val="24"/>
              </w:rPr>
              <w:t>1771,44</w:t>
            </w:r>
          </w:p>
        </w:tc>
      </w:tr>
      <w:tr w:rsidR="00C2468E" w:rsidRPr="004C529C" w14:paraId="4B82674D" w14:textId="77777777" w:rsidTr="004C529C">
        <w:tc>
          <w:tcPr>
            <w:tcW w:w="562" w:type="dxa"/>
            <w:shd w:val="clear" w:color="auto" w:fill="auto"/>
          </w:tcPr>
          <w:p w14:paraId="78AAA1E2" w14:textId="77777777" w:rsidR="00C2468E" w:rsidRPr="004C529C" w:rsidRDefault="00C2468E" w:rsidP="00D74353">
            <w:pPr>
              <w:jc w:val="both"/>
              <w:rPr>
                <w:b/>
                <w:color w:val="00000A"/>
                <w:szCs w:val="24"/>
              </w:rPr>
            </w:pPr>
          </w:p>
        </w:tc>
        <w:tc>
          <w:tcPr>
            <w:tcW w:w="2835" w:type="dxa"/>
            <w:shd w:val="clear" w:color="auto" w:fill="auto"/>
          </w:tcPr>
          <w:p w14:paraId="45115D41" w14:textId="77777777" w:rsidR="00C2468E" w:rsidRPr="00E73707" w:rsidRDefault="00C2468E" w:rsidP="00D74353">
            <w:pPr>
              <w:jc w:val="both"/>
              <w:rPr>
                <w:bCs/>
                <w:color w:val="00000A"/>
                <w:szCs w:val="24"/>
              </w:rPr>
            </w:pPr>
            <w:r w:rsidRPr="00E73707">
              <w:rPr>
                <w:bCs/>
                <w:color w:val="00000A"/>
                <w:szCs w:val="24"/>
              </w:rPr>
              <w:t>Iš viso:</w:t>
            </w:r>
          </w:p>
        </w:tc>
        <w:tc>
          <w:tcPr>
            <w:tcW w:w="1418" w:type="dxa"/>
          </w:tcPr>
          <w:p w14:paraId="29B5D461" w14:textId="77777777" w:rsidR="00C2468E" w:rsidRPr="00E73707" w:rsidRDefault="00C2468E" w:rsidP="00D74353">
            <w:pPr>
              <w:jc w:val="center"/>
              <w:rPr>
                <w:bCs/>
                <w:color w:val="00000A"/>
                <w:szCs w:val="24"/>
              </w:rPr>
            </w:pPr>
          </w:p>
        </w:tc>
        <w:tc>
          <w:tcPr>
            <w:tcW w:w="850" w:type="dxa"/>
            <w:shd w:val="clear" w:color="auto" w:fill="auto"/>
            <w:vAlign w:val="center"/>
          </w:tcPr>
          <w:p w14:paraId="46334DB8" w14:textId="1480BBEB" w:rsidR="00C2468E" w:rsidRPr="00E73707" w:rsidRDefault="00C2468E" w:rsidP="00D74353">
            <w:pPr>
              <w:jc w:val="center"/>
              <w:rPr>
                <w:bCs/>
                <w:color w:val="00000A"/>
                <w:szCs w:val="24"/>
              </w:rPr>
            </w:pPr>
            <w:r w:rsidRPr="00E73707">
              <w:rPr>
                <w:bCs/>
                <w:color w:val="00000A"/>
                <w:szCs w:val="24"/>
              </w:rPr>
              <w:t>2</w:t>
            </w:r>
          </w:p>
        </w:tc>
        <w:tc>
          <w:tcPr>
            <w:tcW w:w="1276" w:type="dxa"/>
            <w:shd w:val="clear" w:color="auto" w:fill="auto"/>
            <w:vAlign w:val="center"/>
          </w:tcPr>
          <w:p w14:paraId="39397425" w14:textId="56207C6A" w:rsidR="00C2468E" w:rsidRPr="00E73707" w:rsidRDefault="00C2468E" w:rsidP="00D74353">
            <w:pPr>
              <w:jc w:val="center"/>
              <w:rPr>
                <w:bCs/>
                <w:color w:val="00000A"/>
                <w:szCs w:val="24"/>
              </w:rPr>
            </w:pPr>
          </w:p>
        </w:tc>
        <w:tc>
          <w:tcPr>
            <w:tcW w:w="1276" w:type="dxa"/>
            <w:shd w:val="clear" w:color="auto" w:fill="auto"/>
            <w:vAlign w:val="center"/>
          </w:tcPr>
          <w:p w14:paraId="6C298349" w14:textId="3751DF5A" w:rsidR="00C2468E" w:rsidRPr="00E73707" w:rsidRDefault="00C2468E" w:rsidP="00D74353">
            <w:pPr>
              <w:jc w:val="center"/>
              <w:rPr>
                <w:bCs/>
                <w:color w:val="00000A"/>
                <w:szCs w:val="24"/>
              </w:rPr>
            </w:pPr>
          </w:p>
        </w:tc>
        <w:tc>
          <w:tcPr>
            <w:tcW w:w="1559" w:type="dxa"/>
            <w:shd w:val="clear" w:color="auto" w:fill="auto"/>
            <w:vAlign w:val="center"/>
          </w:tcPr>
          <w:p w14:paraId="0F9E6B2D" w14:textId="2C5E590A" w:rsidR="00C2468E" w:rsidRPr="00E73707" w:rsidRDefault="00C2468E" w:rsidP="00D74353">
            <w:pPr>
              <w:jc w:val="center"/>
              <w:rPr>
                <w:bCs/>
                <w:color w:val="00000A"/>
                <w:szCs w:val="24"/>
              </w:rPr>
            </w:pPr>
            <w:r w:rsidRPr="00E73707">
              <w:rPr>
                <w:bCs/>
                <w:color w:val="00000A"/>
                <w:szCs w:val="24"/>
              </w:rPr>
              <w:t>1771,44</w:t>
            </w:r>
          </w:p>
        </w:tc>
      </w:tr>
    </w:tbl>
    <w:p w14:paraId="7BC2E0BD" w14:textId="3697CD50" w:rsidR="00D74353" w:rsidRPr="00D74353" w:rsidRDefault="00D74353" w:rsidP="00D74353">
      <w:pPr>
        <w:ind w:firstLine="1247"/>
        <w:jc w:val="both"/>
        <w:rPr>
          <w:color w:val="00000A"/>
          <w:szCs w:val="24"/>
        </w:rPr>
      </w:pPr>
    </w:p>
    <w:p w14:paraId="7E34A48C" w14:textId="78AC5598" w:rsidR="00D74353" w:rsidRDefault="00356EB8" w:rsidP="00D74353">
      <w:pPr>
        <w:ind w:firstLine="1247"/>
        <w:jc w:val="both"/>
        <w:rPr>
          <w:szCs w:val="24"/>
        </w:rPr>
      </w:pPr>
      <w:r>
        <w:rPr>
          <w:color w:val="00000A"/>
          <w:szCs w:val="24"/>
        </w:rPr>
        <w:t>2</w:t>
      </w:r>
      <w:r w:rsidR="00D74353" w:rsidRPr="00D74353">
        <w:rPr>
          <w:color w:val="00000A"/>
          <w:szCs w:val="24"/>
        </w:rPr>
        <w:t xml:space="preserve">. Perduoti sprendimo 1 punkte nurodytą turtą Skuodo rajono savivaldybės R. Granausko viešajai bibliotekai valdyti, naudoti ir disponuoti juo patikėjimo teise, </w:t>
      </w:r>
      <w:r w:rsidR="00D74353" w:rsidRPr="004C529C">
        <w:rPr>
          <w:szCs w:val="24"/>
        </w:rPr>
        <w:t>priėmus Lietuvos Respublikos Vyriausybės nutarimą.</w:t>
      </w:r>
    </w:p>
    <w:p w14:paraId="61761074" w14:textId="065C98C4" w:rsidR="00356EB8" w:rsidRPr="004C529C" w:rsidRDefault="00356EB8" w:rsidP="00D74353">
      <w:pPr>
        <w:ind w:firstLine="1247"/>
        <w:jc w:val="both"/>
        <w:rPr>
          <w:szCs w:val="24"/>
        </w:rPr>
      </w:pPr>
      <w:r>
        <w:rPr>
          <w:color w:val="00000A"/>
          <w:szCs w:val="24"/>
        </w:rPr>
        <w:t>3</w:t>
      </w:r>
      <w:r w:rsidRPr="00D74353">
        <w:rPr>
          <w:color w:val="00000A"/>
          <w:szCs w:val="24"/>
        </w:rPr>
        <w:t>. Naudoti sprendimo 1 punkte nurodytą turtą tik Skuodo rajono savivaldybės R. Granausko viešosios bibliotekos veiklai vykdyti, plėtojant viešosios interneto prieigos paslaugų teikimą.</w:t>
      </w:r>
    </w:p>
    <w:p w14:paraId="449992A9" w14:textId="30A94B27" w:rsidR="00D74353" w:rsidRPr="00D74353" w:rsidRDefault="00D74353" w:rsidP="00D74353">
      <w:pPr>
        <w:ind w:firstLine="1247"/>
        <w:jc w:val="both"/>
        <w:rPr>
          <w:color w:val="00000A"/>
          <w:szCs w:val="24"/>
        </w:rPr>
      </w:pPr>
      <w:r w:rsidRPr="00D74353">
        <w:rPr>
          <w:color w:val="00000A"/>
          <w:szCs w:val="24"/>
        </w:rPr>
        <w:t>4. Įpareigoti Skuodo rajono savival</w:t>
      </w:r>
      <w:r w:rsidR="002D2CEC">
        <w:rPr>
          <w:color w:val="00000A"/>
          <w:szCs w:val="24"/>
        </w:rPr>
        <w:t xml:space="preserve">dybės </w:t>
      </w:r>
      <w:r w:rsidR="00354770">
        <w:rPr>
          <w:color w:val="00000A"/>
          <w:szCs w:val="24"/>
        </w:rPr>
        <w:t>merą Stasį Gutautą</w:t>
      </w:r>
      <w:r w:rsidRPr="00D74353">
        <w:rPr>
          <w:color w:val="00000A"/>
          <w:szCs w:val="24"/>
        </w:rPr>
        <w:t xml:space="preserve"> pasirašyti turto perdavimo–priėmimo aktą.</w:t>
      </w:r>
    </w:p>
    <w:p w14:paraId="043C891A" w14:textId="5BCAA701" w:rsidR="002677DD" w:rsidRPr="002677DD" w:rsidRDefault="002D2CEC" w:rsidP="006419E3">
      <w:pPr>
        <w:ind w:firstLine="1247"/>
        <w:jc w:val="both"/>
        <w:rPr>
          <w:szCs w:val="24"/>
        </w:rPr>
      </w:pPr>
      <w:r>
        <w:rPr>
          <w:color w:val="000000"/>
          <w:szCs w:val="24"/>
        </w:rPr>
        <w:t>5</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73707" w14:paraId="3A32A2E6" w14:textId="77777777" w:rsidTr="00E73707">
        <w:tc>
          <w:tcPr>
            <w:tcW w:w="4814" w:type="dxa"/>
          </w:tcPr>
          <w:p w14:paraId="75713718" w14:textId="6893B896" w:rsidR="00E73707" w:rsidRDefault="00E73707" w:rsidP="00E73707">
            <w:pPr>
              <w:ind w:hanging="108"/>
              <w:jc w:val="both"/>
              <w:rPr>
                <w:szCs w:val="24"/>
              </w:rPr>
            </w:pPr>
            <w:r>
              <w:rPr>
                <w:szCs w:val="24"/>
              </w:rPr>
              <w:t>Savivaldybės meras</w:t>
            </w:r>
          </w:p>
        </w:tc>
        <w:tc>
          <w:tcPr>
            <w:tcW w:w="4814" w:type="dxa"/>
          </w:tcPr>
          <w:p w14:paraId="135B8CBB" w14:textId="051DF7DB" w:rsidR="00E73707" w:rsidRDefault="00E73707" w:rsidP="00E73707">
            <w:pPr>
              <w:jc w:val="right"/>
              <w:rPr>
                <w:szCs w:val="24"/>
              </w:rPr>
            </w:pPr>
            <w:r>
              <w:rPr>
                <w:szCs w:val="24"/>
              </w:rPr>
              <w:t>Stasys Gutautas</w:t>
            </w:r>
          </w:p>
        </w:tc>
      </w:tr>
    </w:tbl>
    <w:p w14:paraId="50C918A0" w14:textId="269886DC" w:rsidR="006F6B82" w:rsidRPr="00BF27D4" w:rsidRDefault="006F6B82" w:rsidP="00765875">
      <w:pPr>
        <w:tabs>
          <w:tab w:val="left" w:pos="7044"/>
        </w:tabs>
        <w:jc w:val="both"/>
      </w:pPr>
    </w:p>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66B7416C" w14:textId="77777777" w:rsidR="00B51365" w:rsidRDefault="00B51365" w:rsidP="006F6B82">
      <w:pPr>
        <w:jc w:val="both"/>
      </w:pPr>
    </w:p>
    <w:p w14:paraId="19A46CA7" w14:textId="77777777" w:rsidR="00C23778" w:rsidRDefault="00C23778" w:rsidP="006F6B82">
      <w:pPr>
        <w:jc w:val="both"/>
      </w:pPr>
    </w:p>
    <w:p w14:paraId="673B77EE" w14:textId="77777777" w:rsidR="00C23778" w:rsidRDefault="00C23778" w:rsidP="006F6B82">
      <w:pPr>
        <w:jc w:val="both"/>
      </w:pPr>
    </w:p>
    <w:p w14:paraId="0BC462F1" w14:textId="50588AC1" w:rsidR="004A57D8" w:rsidRDefault="004C339D" w:rsidP="004A57D8">
      <w:pPr>
        <w:tabs>
          <w:tab w:val="left" w:pos="2784"/>
        </w:tabs>
        <w:rPr>
          <w:szCs w:val="24"/>
        </w:rPr>
      </w:pPr>
      <w:r>
        <w:t>Rasa Andriekienė</w:t>
      </w:r>
      <w:r w:rsidR="00043FA6">
        <w:t xml:space="preserve">, </w:t>
      </w:r>
      <w:r>
        <w:t>tel. (8 440) 45 55</w:t>
      </w:r>
      <w:r w:rsidR="003E1CB2">
        <w:t>9</w:t>
      </w:r>
    </w:p>
    <w:sectPr w:rsidR="004A57D8" w:rsidSect="007530CA">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75470" w14:textId="77777777" w:rsidR="00FD2F0D" w:rsidRDefault="00FD2F0D">
      <w:r>
        <w:separator/>
      </w:r>
    </w:p>
  </w:endnote>
  <w:endnote w:type="continuationSeparator" w:id="0">
    <w:p w14:paraId="3E0332A8" w14:textId="77777777" w:rsidR="00FD2F0D" w:rsidRDefault="00FD2F0D">
      <w:r>
        <w:continuationSeparator/>
      </w:r>
    </w:p>
  </w:endnote>
  <w:endnote w:type="continuationNotice" w:id="1">
    <w:p w14:paraId="77826A5A" w14:textId="77777777" w:rsidR="00FD2F0D" w:rsidRDefault="00FD2F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E0A5B" w14:textId="77777777" w:rsidR="00FD2F0D" w:rsidRDefault="00FD2F0D">
      <w:r>
        <w:separator/>
      </w:r>
    </w:p>
  </w:footnote>
  <w:footnote w:type="continuationSeparator" w:id="0">
    <w:p w14:paraId="1AD28EA4" w14:textId="77777777" w:rsidR="00FD2F0D" w:rsidRDefault="00FD2F0D">
      <w:r>
        <w:continuationSeparator/>
      </w:r>
    </w:p>
  </w:footnote>
  <w:footnote w:type="continuationNotice" w:id="1">
    <w:p w14:paraId="73D27930" w14:textId="77777777" w:rsidR="00FD2F0D" w:rsidRDefault="00FD2F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4505606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2948059">
    <w:abstractNumId w:val="2"/>
  </w:num>
  <w:num w:numId="3" w16cid:durableId="541478067">
    <w:abstractNumId w:val="1"/>
  </w:num>
  <w:num w:numId="4" w16cid:durableId="103962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375F0"/>
    <w:rsid w:val="00043FA6"/>
    <w:rsid w:val="00065ED6"/>
    <w:rsid w:val="00066DB9"/>
    <w:rsid w:val="000970BC"/>
    <w:rsid w:val="000A3D70"/>
    <w:rsid w:val="000A7DD0"/>
    <w:rsid w:val="000C0FC5"/>
    <w:rsid w:val="000D1F18"/>
    <w:rsid w:val="000E7D3B"/>
    <w:rsid w:val="00101FB4"/>
    <w:rsid w:val="00113058"/>
    <w:rsid w:val="00114F5B"/>
    <w:rsid w:val="001314BF"/>
    <w:rsid w:val="00140BB4"/>
    <w:rsid w:val="00144EA8"/>
    <w:rsid w:val="00171452"/>
    <w:rsid w:val="001A48C5"/>
    <w:rsid w:val="001B4142"/>
    <w:rsid w:val="001F3F8B"/>
    <w:rsid w:val="001F5E92"/>
    <w:rsid w:val="001F7F88"/>
    <w:rsid w:val="00215B4E"/>
    <w:rsid w:val="00246733"/>
    <w:rsid w:val="00257BB0"/>
    <w:rsid w:val="00265E19"/>
    <w:rsid w:val="002677DD"/>
    <w:rsid w:val="002943D5"/>
    <w:rsid w:val="002A6D85"/>
    <w:rsid w:val="002B6ACB"/>
    <w:rsid w:val="002C3014"/>
    <w:rsid w:val="002C4DE2"/>
    <w:rsid w:val="002D2CEC"/>
    <w:rsid w:val="002F5826"/>
    <w:rsid w:val="00314E2B"/>
    <w:rsid w:val="00342D79"/>
    <w:rsid w:val="00345EA8"/>
    <w:rsid w:val="00346BC0"/>
    <w:rsid w:val="0035227C"/>
    <w:rsid w:val="00354770"/>
    <w:rsid w:val="00355DF0"/>
    <w:rsid w:val="00356EB8"/>
    <w:rsid w:val="00363273"/>
    <w:rsid w:val="00364F96"/>
    <w:rsid w:val="00370FAC"/>
    <w:rsid w:val="00383001"/>
    <w:rsid w:val="003A4903"/>
    <w:rsid w:val="003B1FEC"/>
    <w:rsid w:val="003D6BA6"/>
    <w:rsid w:val="003E1CB2"/>
    <w:rsid w:val="003F0435"/>
    <w:rsid w:val="003F3051"/>
    <w:rsid w:val="00407F40"/>
    <w:rsid w:val="0044266D"/>
    <w:rsid w:val="004449A1"/>
    <w:rsid w:val="0045016E"/>
    <w:rsid w:val="004663BB"/>
    <w:rsid w:val="004730C0"/>
    <w:rsid w:val="00473BE9"/>
    <w:rsid w:val="00484A15"/>
    <w:rsid w:val="00486BE1"/>
    <w:rsid w:val="004A0F28"/>
    <w:rsid w:val="004A1A42"/>
    <w:rsid w:val="004A5531"/>
    <w:rsid w:val="004A57D8"/>
    <w:rsid w:val="004B227E"/>
    <w:rsid w:val="004C339D"/>
    <w:rsid w:val="004C529C"/>
    <w:rsid w:val="004D6E64"/>
    <w:rsid w:val="00501D0B"/>
    <w:rsid w:val="0051010B"/>
    <w:rsid w:val="00530AF2"/>
    <w:rsid w:val="005322EE"/>
    <w:rsid w:val="005350F0"/>
    <w:rsid w:val="005471E4"/>
    <w:rsid w:val="005719BD"/>
    <w:rsid w:val="00572784"/>
    <w:rsid w:val="005749A0"/>
    <w:rsid w:val="00595203"/>
    <w:rsid w:val="005972DA"/>
    <w:rsid w:val="005A5EC3"/>
    <w:rsid w:val="005D05D3"/>
    <w:rsid w:val="005D6B26"/>
    <w:rsid w:val="00603D74"/>
    <w:rsid w:val="00620EA0"/>
    <w:rsid w:val="00623C69"/>
    <w:rsid w:val="006419E3"/>
    <w:rsid w:val="006568D9"/>
    <w:rsid w:val="006617E4"/>
    <w:rsid w:val="00670B88"/>
    <w:rsid w:val="006760E3"/>
    <w:rsid w:val="00686418"/>
    <w:rsid w:val="006E1D2D"/>
    <w:rsid w:val="006E41DC"/>
    <w:rsid w:val="006E749F"/>
    <w:rsid w:val="006F6B82"/>
    <w:rsid w:val="00720E76"/>
    <w:rsid w:val="00722981"/>
    <w:rsid w:val="0073281E"/>
    <w:rsid w:val="007521B7"/>
    <w:rsid w:val="007530CA"/>
    <w:rsid w:val="00757F5B"/>
    <w:rsid w:val="00765875"/>
    <w:rsid w:val="0078212F"/>
    <w:rsid w:val="007970AC"/>
    <w:rsid w:val="0079728E"/>
    <w:rsid w:val="007A1783"/>
    <w:rsid w:val="007B5082"/>
    <w:rsid w:val="007B71C2"/>
    <w:rsid w:val="007C133B"/>
    <w:rsid w:val="007C5449"/>
    <w:rsid w:val="007C7C66"/>
    <w:rsid w:val="007F5683"/>
    <w:rsid w:val="00813FB0"/>
    <w:rsid w:val="008151FA"/>
    <w:rsid w:val="00821888"/>
    <w:rsid w:val="00822245"/>
    <w:rsid w:val="008470AA"/>
    <w:rsid w:val="00850177"/>
    <w:rsid w:val="00861F25"/>
    <w:rsid w:val="008775F6"/>
    <w:rsid w:val="00882483"/>
    <w:rsid w:val="00882904"/>
    <w:rsid w:val="008A2FDE"/>
    <w:rsid w:val="008A7D50"/>
    <w:rsid w:val="008C4231"/>
    <w:rsid w:val="008F5222"/>
    <w:rsid w:val="008F78EA"/>
    <w:rsid w:val="009121E4"/>
    <w:rsid w:val="0091412B"/>
    <w:rsid w:val="00914486"/>
    <w:rsid w:val="00916C79"/>
    <w:rsid w:val="009320A8"/>
    <w:rsid w:val="0093439D"/>
    <w:rsid w:val="0093530B"/>
    <w:rsid w:val="00965348"/>
    <w:rsid w:val="00975672"/>
    <w:rsid w:val="009852D5"/>
    <w:rsid w:val="009B4685"/>
    <w:rsid w:val="009C4AF5"/>
    <w:rsid w:val="009E27F5"/>
    <w:rsid w:val="009E464F"/>
    <w:rsid w:val="009F0171"/>
    <w:rsid w:val="00A0330D"/>
    <w:rsid w:val="00A20E77"/>
    <w:rsid w:val="00A24DBA"/>
    <w:rsid w:val="00A416A2"/>
    <w:rsid w:val="00A4712D"/>
    <w:rsid w:val="00A472F6"/>
    <w:rsid w:val="00A71826"/>
    <w:rsid w:val="00A7791E"/>
    <w:rsid w:val="00A91583"/>
    <w:rsid w:val="00A95955"/>
    <w:rsid w:val="00AB13B9"/>
    <w:rsid w:val="00AB1B18"/>
    <w:rsid w:val="00AC4B8C"/>
    <w:rsid w:val="00AE221D"/>
    <w:rsid w:val="00AF2495"/>
    <w:rsid w:val="00AF4B9C"/>
    <w:rsid w:val="00AF549B"/>
    <w:rsid w:val="00B05669"/>
    <w:rsid w:val="00B46F68"/>
    <w:rsid w:val="00B51365"/>
    <w:rsid w:val="00B61ACA"/>
    <w:rsid w:val="00B673AE"/>
    <w:rsid w:val="00B77AA1"/>
    <w:rsid w:val="00B80578"/>
    <w:rsid w:val="00B904DE"/>
    <w:rsid w:val="00B92D26"/>
    <w:rsid w:val="00BC2225"/>
    <w:rsid w:val="00BC4931"/>
    <w:rsid w:val="00BD1302"/>
    <w:rsid w:val="00BD3B1A"/>
    <w:rsid w:val="00BF27D4"/>
    <w:rsid w:val="00BF55AE"/>
    <w:rsid w:val="00BF70C0"/>
    <w:rsid w:val="00C0427E"/>
    <w:rsid w:val="00C07292"/>
    <w:rsid w:val="00C07928"/>
    <w:rsid w:val="00C15085"/>
    <w:rsid w:val="00C21F6E"/>
    <w:rsid w:val="00C23778"/>
    <w:rsid w:val="00C2468E"/>
    <w:rsid w:val="00C306A1"/>
    <w:rsid w:val="00C30FF7"/>
    <w:rsid w:val="00C40275"/>
    <w:rsid w:val="00C43084"/>
    <w:rsid w:val="00CA3C1D"/>
    <w:rsid w:val="00CA5EEA"/>
    <w:rsid w:val="00CB0D7E"/>
    <w:rsid w:val="00CC4F64"/>
    <w:rsid w:val="00CC7100"/>
    <w:rsid w:val="00CE7666"/>
    <w:rsid w:val="00D07C83"/>
    <w:rsid w:val="00D13B3A"/>
    <w:rsid w:val="00D20E36"/>
    <w:rsid w:val="00D37BA3"/>
    <w:rsid w:val="00D416A2"/>
    <w:rsid w:val="00D57D9E"/>
    <w:rsid w:val="00D74353"/>
    <w:rsid w:val="00D82292"/>
    <w:rsid w:val="00D84E70"/>
    <w:rsid w:val="00D87ACA"/>
    <w:rsid w:val="00DA10DA"/>
    <w:rsid w:val="00DC1DB0"/>
    <w:rsid w:val="00DF6055"/>
    <w:rsid w:val="00E02BF6"/>
    <w:rsid w:val="00E0664F"/>
    <w:rsid w:val="00E5764F"/>
    <w:rsid w:val="00E61E1D"/>
    <w:rsid w:val="00E706B1"/>
    <w:rsid w:val="00E73707"/>
    <w:rsid w:val="00EA47D0"/>
    <w:rsid w:val="00EB0975"/>
    <w:rsid w:val="00EC1499"/>
    <w:rsid w:val="00EC4653"/>
    <w:rsid w:val="00EC646D"/>
    <w:rsid w:val="00ED23E3"/>
    <w:rsid w:val="00ED6F8C"/>
    <w:rsid w:val="00F07430"/>
    <w:rsid w:val="00F166EC"/>
    <w:rsid w:val="00F35B17"/>
    <w:rsid w:val="00F46F5F"/>
    <w:rsid w:val="00F64CEB"/>
    <w:rsid w:val="00F75E9E"/>
    <w:rsid w:val="00FA1421"/>
    <w:rsid w:val="00FA5B44"/>
    <w:rsid w:val="00FA6469"/>
    <w:rsid w:val="00FB1614"/>
    <w:rsid w:val="00FD2F0D"/>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table" w:styleId="Lentelstinklelis">
    <w:name w:val="Table Grid"/>
    <w:basedOn w:val="prastojilentel"/>
    <w:uiPriority w:val="59"/>
    <w:rsid w:val="00E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1357</Words>
  <Characters>775</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2024-05-07T05:13:00Z</dcterms:created>
  <dcterms:modified xsi:type="dcterms:W3CDTF">2024-05-21T05:19:00Z</dcterms:modified>
</cp:coreProperties>
</file>